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2D" w:rsidRDefault="00A9102D" w:rsidP="00A9102D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6600"/>
          <w:sz w:val="28"/>
          <w:szCs w:val="28"/>
        </w:rPr>
        <w:t>Programs and Contracted Services of the LCESC</w:t>
      </w:r>
    </w:p>
    <w:p w:rsidR="00A9102D" w:rsidRDefault="00A9102D" w:rsidP="00A9102D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OHIO REVISED CODE 3313.843</w:t>
      </w:r>
      <w:r>
        <w:rPr>
          <w:rFonts w:ascii="Georgia" w:hAnsi="Georgia"/>
          <w:color w:val="33333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Special Education Cooperatives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Cost Dependent on Enrollment</w:t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Educational Consultants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Cost per client district or $75 hourly Rate per non-clients</w:t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Curriculum Supervisors 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Cost per client district or $75 hourly Rate per non-clients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School Psychologist</w:t>
            </w:r>
            <w:r>
              <w:rPr>
                <w:rFonts w:ascii="Georgia" w:hAnsi="Georgia"/>
                <w:b/>
                <w:bCs/>
                <w:i/>
                <w:iCs/>
                <w:color w:val="333333"/>
              </w:rPr>
              <w:br/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Cost per client district or $75 hourly Rate per non-clients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bookmarkStart w:id="0" w:name="_GoBack"/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Professional Development Offerings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Supervisor cost per client district or $75 per hour for non-clients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bookmarkEnd w:id="0"/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Para Professional Testing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$55 Lawrence County - $100 Outside Lawrence County</w:t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Finger Printing</w:t>
            </w: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/Background Check</w:t>
            </w: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 xml:space="preserve"> (BCI/FBI)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Ohio BCII - $35   FBI- $40</w:t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Credit Flex Testing</w:t>
            </w:r>
            <w:r>
              <w:rPr>
                <w:rFonts w:ascii="Georgia" w:hAnsi="Georgia"/>
                <w:b/>
                <w:bCs/>
                <w:i/>
                <w:iCs/>
                <w:color w:val="333333"/>
              </w:rPr>
              <w:br/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$40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Administrative Searches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$2,500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Summer Academy Workshops/Sessions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$50 per workshop/session</w:t>
            </w:r>
            <w:r>
              <w:rPr>
                <w:rFonts w:ascii="Georgia" w:hAnsi="Georgia"/>
                <w:color w:val="333333"/>
              </w:rPr>
              <w:br/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Alternative School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Cost Dependent on Enrollment</w:t>
            </w:r>
          </w:p>
        </w:tc>
      </w:tr>
      <w:tr w:rsidR="00A9102D" w:rsidTr="00A9102D"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School Resource Officer</w:t>
            </w:r>
          </w:p>
        </w:tc>
        <w:tc>
          <w:tcPr>
            <w:tcW w:w="4675" w:type="dxa"/>
          </w:tcPr>
          <w:p w:rsidR="00A9102D" w:rsidRDefault="00A9102D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$4,667 per client district participating</w:t>
            </w:r>
          </w:p>
        </w:tc>
      </w:tr>
      <w:tr w:rsidR="00A9102D" w:rsidTr="00A9102D">
        <w:tc>
          <w:tcPr>
            <w:tcW w:w="4675" w:type="dxa"/>
          </w:tcPr>
          <w:p w:rsidR="00A9102D" w:rsidRDefault="00515C3F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Joint Cooperative (LCA)</w:t>
            </w:r>
          </w:p>
        </w:tc>
        <w:tc>
          <w:tcPr>
            <w:tcW w:w="4675" w:type="dxa"/>
          </w:tcPr>
          <w:p w:rsidR="00A9102D" w:rsidRDefault="00515C3F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State share of client districts student foundation plus excess cost if needed</w:t>
            </w:r>
          </w:p>
        </w:tc>
      </w:tr>
      <w:tr w:rsidR="00515C3F" w:rsidTr="00A9102D">
        <w:tc>
          <w:tcPr>
            <w:tcW w:w="4675" w:type="dxa"/>
          </w:tcPr>
          <w:p w:rsidR="00515C3F" w:rsidRDefault="00515C3F" w:rsidP="00A9102D">
            <w:pPr>
              <w:pStyle w:val="NormalWeb"/>
              <w:rPr>
                <w:rStyle w:val="Emphasis"/>
                <w:rFonts w:ascii="Georgia" w:hAnsi="Georgia"/>
                <w:b/>
                <w:bCs/>
                <w:color w:val="333333"/>
              </w:rPr>
            </w:pPr>
            <w:r>
              <w:rPr>
                <w:rStyle w:val="Emphasis"/>
                <w:rFonts w:ascii="Georgia" w:hAnsi="Georgia"/>
                <w:b/>
                <w:bCs/>
                <w:color w:val="333333"/>
              </w:rPr>
              <w:t>Attendance Officers</w:t>
            </w:r>
          </w:p>
        </w:tc>
        <w:tc>
          <w:tcPr>
            <w:tcW w:w="4675" w:type="dxa"/>
          </w:tcPr>
          <w:p w:rsidR="00515C3F" w:rsidRDefault="00515C3F" w:rsidP="00A9102D">
            <w:pPr>
              <w:pStyle w:val="NormalWeb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Cost per client district</w:t>
            </w:r>
          </w:p>
        </w:tc>
      </w:tr>
    </w:tbl>
    <w:p w:rsidR="00A9102D" w:rsidRDefault="00A9102D" w:rsidP="00A9102D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i/>
          <w:iCs/>
          <w:color w:val="333333"/>
        </w:rPr>
        <w:br/>
      </w:r>
      <w:r>
        <w:rPr>
          <w:rFonts w:ascii="Georgia" w:hAnsi="Georgia"/>
          <w:b/>
          <w:bCs/>
          <w:i/>
          <w:iCs/>
          <w:color w:val="333333"/>
        </w:rPr>
        <w:br/>
      </w:r>
      <w:r>
        <w:rPr>
          <w:rStyle w:val="Strong"/>
          <w:rFonts w:ascii="Georgia" w:hAnsi="Georgia"/>
          <w:color w:val="333333"/>
        </w:rPr>
        <w:t>DISCLAIMER:</w:t>
      </w:r>
      <w:r>
        <w:rPr>
          <w:rFonts w:ascii="Georgia" w:hAnsi="Georgia"/>
          <w:color w:val="333333"/>
        </w:rPr>
        <w:t> All costs are subject to change depending on the level of</w:t>
      </w:r>
      <w:r w:rsidR="00515C3F">
        <w:rPr>
          <w:rFonts w:ascii="Georgia" w:hAnsi="Georgia"/>
          <w:color w:val="333333"/>
        </w:rPr>
        <w:t xml:space="preserve"> governmental funding. The</w:t>
      </w:r>
      <w:r>
        <w:rPr>
          <w:rFonts w:ascii="Georgia" w:hAnsi="Georgia"/>
          <w:color w:val="333333"/>
        </w:rPr>
        <w:t xml:space="preserve"> rates </w:t>
      </w:r>
      <w:proofErr w:type="gramStart"/>
      <w:r>
        <w:rPr>
          <w:rFonts w:ascii="Georgia" w:hAnsi="Georgia"/>
          <w:color w:val="333333"/>
        </w:rPr>
        <w:t>are based</w:t>
      </w:r>
      <w:proofErr w:type="gramEnd"/>
      <w:r>
        <w:rPr>
          <w:rFonts w:ascii="Georgia" w:hAnsi="Georgia"/>
          <w:color w:val="333333"/>
        </w:rPr>
        <w:t xml:space="preserve"> on salary only. Client districts determine additional benefits such as medical, vision and dental when agreeing to a contract.</w:t>
      </w:r>
    </w:p>
    <w:p w:rsidR="00337AF5" w:rsidRDefault="00337AF5"/>
    <w:sectPr w:rsidR="0033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D"/>
    <w:rsid w:val="00337AF5"/>
    <w:rsid w:val="00515C3F"/>
    <w:rsid w:val="00A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1B66"/>
  <w15:chartTrackingRefBased/>
  <w15:docId w15:val="{2C70C2E3-748C-4F7C-BB4D-D4B63AE2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02D"/>
    <w:rPr>
      <w:b/>
      <w:bCs/>
    </w:rPr>
  </w:style>
  <w:style w:type="character" w:styleId="Emphasis">
    <w:name w:val="Emphasis"/>
    <w:basedOn w:val="DefaultParagraphFont"/>
    <w:uiPriority w:val="20"/>
    <w:qFormat/>
    <w:rsid w:val="00A9102D"/>
    <w:rPr>
      <w:i/>
      <w:iCs/>
    </w:rPr>
  </w:style>
  <w:style w:type="table" w:styleId="TableGrid">
    <w:name w:val="Table Grid"/>
    <w:basedOn w:val="TableNormal"/>
    <w:uiPriority w:val="39"/>
    <w:rsid w:val="00A9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lcesc-2</dc:creator>
  <cp:keywords/>
  <dc:description/>
  <cp:lastModifiedBy>lcesc-2</cp:lastModifiedBy>
  <cp:revision>1</cp:revision>
  <dcterms:created xsi:type="dcterms:W3CDTF">2018-08-28T12:52:00Z</dcterms:created>
  <dcterms:modified xsi:type="dcterms:W3CDTF">2018-08-28T13:11:00Z</dcterms:modified>
</cp:coreProperties>
</file>