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34E4" w14:textId="77777777" w:rsidR="004365A4" w:rsidRDefault="00000000">
      <w:pPr>
        <w:rPr>
          <w:b/>
          <w:color w:val="980000"/>
          <w:sz w:val="24"/>
          <w:szCs w:val="24"/>
        </w:rPr>
      </w:pPr>
      <w:r>
        <w:rPr>
          <w:b/>
          <w:color w:val="980000"/>
          <w:sz w:val="24"/>
          <w:szCs w:val="24"/>
        </w:rPr>
        <w:t xml:space="preserve">INSTRUCTIONS for the problem behavior definitions template. </w:t>
      </w:r>
    </w:p>
    <w:p w14:paraId="2E74E6CC" w14:textId="77777777" w:rsidR="004365A4" w:rsidRDefault="00000000">
      <w:pPr>
        <w:numPr>
          <w:ilvl w:val="0"/>
          <w:numId w:val="1"/>
        </w:numPr>
        <w:rPr>
          <w:i/>
          <w:sz w:val="24"/>
          <w:szCs w:val="24"/>
        </w:rPr>
      </w:pPr>
      <w:r>
        <w:rPr>
          <w:i/>
          <w:color w:val="007AA6"/>
          <w:sz w:val="24"/>
          <w:szCs w:val="24"/>
        </w:rPr>
        <w:t xml:space="preserve">School Climate Team should add specific examples and policies related to the definition that applies to your school, district, and/or board policy. </w:t>
      </w:r>
    </w:p>
    <w:p w14:paraId="55C6DD06" w14:textId="77777777" w:rsidR="004365A4" w:rsidRDefault="00000000">
      <w:pPr>
        <w:numPr>
          <w:ilvl w:val="0"/>
          <w:numId w:val="1"/>
        </w:numPr>
        <w:rPr>
          <w:i/>
          <w:sz w:val="24"/>
          <w:szCs w:val="24"/>
        </w:rPr>
      </w:pPr>
      <w:r>
        <w:rPr>
          <w:i/>
          <w:color w:val="007AA6"/>
          <w:sz w:val="24"/>
          <w:szCs w:val="24"/>
        </w:rPr>
        <w:t xml:space="preserve">Adjust colors to match your school’s products, add branding or team mascot, and remove problem behaviors you do NOT want staff to use. Make sure staff are aware of the problem behavior NOT to use in SWIS when doing referral entry training.  </w:t>
      </w:r>
    </w:p>
    <w:p w14:paraId="491A22DE" w14:textId="77777777" w:rsidR="004365A4" w:rsidRDefault="00000000">
      <w:pPr>
        <w:numPr>
          <w:ilvl w:val="0"/>
          <w:numId w:val="1"/>
        </w:numPr>
        <w:rPr>
          <w:i/>
          <w:sz w:val="24"/>
          <w:szCs w:val="24"/>
        </w:rPr>
      </w:pPr>
      <w:r>
        <w:rPr>
          <w:i/>
          <w:color w:val="007AA6"/>
          <w:sz w:val="24"/>
          <w:szCs w:val="24"/>
        </w:rPr>
        <w:t>Delete these instructions before digital sharing and/or printing.</w:t>
      </w:r>
    </w:p>
    <w:p w14:paraId="0AB889E0" w14:textId="77777777" w:rsidR="004365A4" w:rsidRDefault="004365A4">
      <w:pPr>
        <w:rPr>
          <w:b/>
          <w:sz w:val="24"/>
          <w:szCs w:val="24"/>
        </w:rPr>
      </w:pPr>
    </w:p>
    <w:tbl>
      <w:tblPr>
        <w:tblStyle w:val="a"/>
        <w:tblW w:w="11505" w:type="dxa"/>
        <w:tblBorders>
          <w:top w:val="nil"/>
          <w:left w:val="nil"/>
          <w:bottom w:val="nil"/>
          <w:right w:val="nil"/>
          <w:insideH w:val="nil"/>
          <w:insideV w:val="nil"/>
        </w:tblBorders>
        <w:tblLayout w:type="fixed"/>
        <w:tblLook w:val="0600" w:firstRow="0" w:lastRow="0" w:firstColumn="0" w:lastColumn="0" w:noHBand="1" w:noVBand="1"/>
      </w:tblPr>
      <w:tblGrid>
        <w:gridCol w:w="2055"/>
        <w:gridCol w:w="5715"/>
        <w:gridCol w:w="3735"/>
      </w:tblGrid>
      <w:tr w:rsidR="004365A4" w14:paraId="214C255C" w14:textId="77777777">
        <w:trPr>
          <w:trHeight w:val="1125"/>
        </w:trPr>
        <w:tc>
          <w:tcPr>
            <w:tcW w:w="11505" w:type="dxa"/>
            <w:gridSpan w:val="3"/>
            <w:tcBorders>
              <w:top w:val="single" w:sz="8" w:space="0" w:color="000000"/>
              <w:left w:val="single" w:sz="8" w:space="0" w:color="000000"/>
              <w:bottom w:val="nil"/>
              <w:right w:val="nil"/>
            </w:tcBorders>
            <w:shd w:val="clear" w:color="auto" w:fill="007AA6"/>
            <w:tcMar>
              <w:top w:w="100" w:type="dxa"/>
              <w:left w:w="100" w:type="dxa"/>
              <w:bottom w:w="100" w:type="dxa"/>
              <w:right w:w="100" w:type="dxa"/>
            </w:tcMar>
          </w:tcPr>
          <w:p w14:paraId="648E0714" w14:textId="77777777" w:rsidR="004365A4" w:rsidRDefault="00000000">
            <w:pPr>
              <w:spacing w:after="120"/>
              <w:jc w:val="center"/>
              <w:rPr>
                <w:b/>
                <w:color w:val="FFFFFF"/>
                <w:sz w:val="32"/>
                <w:szCs w:val="32"/>
              </w:rPr>
            </w:pPr>
            <w:r>
              <w:rPr>
                <w:b/>
                <w:color w:val="FFFFFF"/>
                <w:sz w:val="32"/>
                <w:szCs w:val="32"/>
              </w:rPr>
              <w:t>Example School</w:t>
            </w:r>
          </w:p>
          <w:p w14:paraId="37B266A7" w14:textId="77777777" w:rsidR="004365A4" w:rsidRDefault="00000000">
            <w:pPr>
              <w:spacing w:line="240" w:lineRule="auto"/>
              <w:jc w:val="center"/>
              <w:rPr>
                <w:b/>
                <w:color w:val="FFFFFF"/>
                <w:sz w:val="24"/>
                <w:szCs w:val="24"/>
              </w:rPr>
            </w:pPr>
            <w:r>
              <w:rPr>
                <w:b/>
                <w:color w:val="FFFFFF"/>
                <w:sz w:val="24"/>
                <w:szCs w:val="24"/>
              </w:rPr>
              <w:t>Defining Problematic Behaviors for SWIS</w:t>
            </w:r>
          </w:p>
          <w:p w14:paraId="5218ED15" w14:textId="77777777" w:rsidR="004365A4" w:rsidRDefault="00000000">
            <w:pPr>
              <w:spacing w:line="240" w:lineRule="auto"/>
              <w:jc w:val="center"/>
              <w:rPr>
                <w:b/>
                <w:color w:val="FFFFFF"/>
                <w:sz w:val="28"/>
                <w:szCs w:val="28"/>
              </w:rPr>
            </w:pPr>
            <w:r>
              <w:rPr>
                <w:b/>
                <w:color w:val="FFFFFF"/>
                <w:sz w:val="28"/>
                <w:szCs w:val="28"/>
              </w:rPr>
              <w:t>Minor Behaviors</w:t>
            </w:r>
          </w:p>
        </w:tc>
      </w:tr>
      <w:tr w:rsidR="004365A4" w14:paraId="6C5D4F98" w14:textId="77777777">
        <w:trPr>
          <w:trHeight w:val="1125"/>
        </w:trPr>
        <w:tc>
          <w:tcPr>
            <w:tcW w:w="2055" w:type="dxa"/>
            <w:tcBorders>
              <w:top w:val="single" w:sz="8" w:space="0" w:color="000000"/>
              <w:left w:val="single" w:sz="8" w:space="0" w:color="000000"/>
              <w:bottom w:val="nil"/>
              <w:right w:val="nil"/>
            </w:tcBorders>
            <w:shd w:val="clear" w:color="auto" w:fill="CCCCCC"/>
            <w:tcMar>
              <w:top w:w="100" w:type="dxa"/>
              <w:left w:w="100" w:type="dxa"/>
              <w:bottom w:w="100" w:type="dxa"/>
              <w:right w:w="100" w:type="dxa"/>
            </w:tcMar>
          </w:tcPr>
          <w:p w14:paraId="0141EF07" w14:textId="77777777" w:rsidR="004365A4" w:rsidRDefault="00000000">
            <w:pPr>
              <w:spacing w:before="120" w:after="120"/>
              <w:jc w:val="center"/>
              <w:rPr>
                <w:b/>
                <w:sz w:val="24"/>
                <w:szCs w:val="24"/>
              </w:rPr>
            </w:pPr>
            <w:r>
              <w:rPr>
                <w:b/>
                <w:sz w:val="24"/>
                <w:szCs w:val="24"/>
              </w:rPr>
              <w:t>Minor Problem Behavior</w:t>
            </w:r>
          </w:p>
        </w:tc>
        <w:tc>
          <w:tcPr>
            <w:tcW w:w="5715" w:type="dxa"/>
            <w:tcBorders>
              <w:top w:val="single" w:sz="8" w:space="0" w:color="000000"/>
              <w:left w:val="single" w:sz="8" w:space="0" w:color="000000"/>
              <w:bottom w:val="nil"/>
              <w:right w:val="single" w:sz="8" w:space="0" w:color="000000"/>
            </w:tcBorders>
            <w:shd w:val="clear" w:color="auto" w:fill="CCCCCC"/>
            <w:tcMar>
              <w:top w:w="100" w:type="dxa"/>
              <w:left w:w="100" w:type="dxa"/>
              <w:bottom w:w="100" w:type="dxa"/>
              <w:right w:w="100" w:type="dxa"/>
            </w:tcMar>
            <w:vAlign w:val="center"/>
          </w:tcPr>
          <w:p w14:paraId="597B8049" w14:textId="77777777" w:rsidR="004365A4" w:rsidRDefault="00000000">
            <w:pPr>
              <w:spacing w:before="120" w:after="120"/>
              <w:jc w:val="center"/>
              <w:rPr>
                <w:b/>
                <w:sz w:val="24"/>
                <w:szCs w:val="24"/>
              </w:rPr>
            </w:pPr>
            <w:r>
              <w:rPr>
                <w:b/>
                <w:sz w:val="24"/>
                <w:szCs w:val="24"/>
              </w:rPr>
              <w:t>Definition</w:t>
            </w:r>
          </w:p>
        </w:tc>
        <w:tc>
          <w:tcPr>
            <w:tcW w:w="3735" w:type="dxa"/>
            <w:tcBorders>
              <w:top w:val="single" w:sz="8" w:space="0" w:color="000000"/>
              <w:left w:val="single" w:sz="8" w:space="0" w:color="000000"/>
              <w:bottom w:val="nil"/>
              <w:right w:val="single" w:sz="8" w:space="0" w:color="000000"/>
            </w:tcBorders>
            <w:shd w:val="clear" w:color="auto" w:fill="CCCCCC"/>
            <w:tcMar>
              <w:top w:w="100" w:type="dxa"/>
              <w:left w:w="100" w:type="dxa"/>
              <w:bottom w:w="100" w:type="dxa"/>
              <w:right w:w="100" w:type="dxa"/>
            </w:tcMar>
            <w:vAlign w:val="center"/>
          </w:tcPr>
          <w:p w14:paraId="71F558D1" w14:textId="77777777" w:rsidR="004365A4" w:rsidRDefault="00000000">
            <w:pPr>
              <w:spacing w:before="120" w:after="120"/>
              <w:jc w:val="center"/>
              <w:rPr>
                <w:b/>
                <w:sz w:val="24"/>
                <w:szCs w:val="24"/>
              </w:rPr>
            </w:pPr>
            <w:r>
              <w:rPr>
                <w:b/>
                <w:sz w:val="24"/>
                <w:szCs w:val="24"/>
              </w:rPr>
              <w:t>Example/Board Policy</w:t>
            </w:r>
          </w:p>
        </w:tc>
      </w:tr>
      <w:tr w:rsidR="004365A4" w14:paraId="1E0D3601" w14:textId="77777777">
        <w:trPr>
          <w:trHeight w:val="755"/>
        </w:trPr>
        <w:tc>
          <w:tcPr>
            <w:tcW w:w="2055"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52C37C38" w14:textId="77777777" w:rsidR="004365A4" w:rsidRDefault="00000000">
            <w:pPr>
              <w:jc w:val="center"/>
              <w:rPr>
                <w:sz w:val="24"/>
                <w:szCs w:val="24"/>
              </w:rPr>
            </w:pPr>
            <w:r>
              <w:rPr>
                <w:sz w:val="24"/>
                <w:szCs w:val="24"/>
              </w:rPr>
              <w:t>Defiance</w:t>
            </w:r>
          </w:p>
          <w:p w14:paraId="30814FE1" w14:textId="77777777" w:rsidR="004365A4" w:rsidRDefault="00000000">
            <w:pPr>
              <w:jc w:val="center"/>
              <w:rPr>
                <w:sz w:val="24"/>
                <w:szCs w:val="24"/>
              </w:rPr>
            </w:pPr>
            <w:r>
              <w:rPr>
                <w:sz w:val="24"/>
                <w:szCs w:val="24"/>
              </w:rPr>
              <w:t xml:space="preserve"> (M-Defiance)</w:t>
            </w:r>
          </w:p>
        </w:tc>
        <w:tc>
          <w:tcPr>
            <w:tcW w:w="571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6BE234EA" w14:textId="77777777" w:rsidR="004365A4" w:rsidRDefault="00000000">
            <w:pPr>
              <w:rPr>
                <w:sz w:val="24"/>
                <w:szCs w:val="24"/>
              </w:rPr>
            </w:pPr>
            <w:r>
              <w:rPr>
                <w:sz w:val="24"/>
                <w:szCs w:val="24"/>
              </w:rPr>
              <w:t xml:space="preserve">Student engages in </w:t>
            </w:r>
            <w:r>
              <w:rPr>
                <w:sz w:val="24"/>
                <w:szCs w:val="24"/>
                <w:u w:val="single"/>
              </w:rPr>
              <w:t>brief</w:t>
            </w:r>
            <w:r>
              <w:rPr>
                <w:sz w:val="24"/>
                <w:szCs w:val="24"/>
              </w:rPr>
              <w:t xml:space="preserve"> or </w:t>
            </w:r>
            <w:r>
              <w:rPr>
                <w:sz w:val="24"/>
                <w:szCs w:val="24"/>
                <w:u w:val="single"/>
              </w:rPr>
              <w:t>low-intensity</w:t>
            </w:r>
            <w:r>
              <w:rPr>
                <w:sz w:val="24"/>
                <w:szCs w:val="24"/>
              </w:rPr>
              <w:t xml:space="preserve"> failure to follow directions or talks back.</w:t>
            </w:r>
          </w:p>
        </w:tc>
        <w:tc>
          <w:tcPr>
            <w:tcW w:w="373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6014EE77" w14:textId="77777777" w:rsidR="004365A4" w:rsidRDefault="004365A4">
            <w:pPr>
              <w:rPr>
                <w:sz w:val="24"/>
                <w:szCs w:val="24"/>
              </w:rPr>
            </w:pPr>
          </w:p>
        </w:tc>
      </w:tr>
      <w:tr w:rsidR="004365A4" w14:paraId="738CD949" w14:textId="77777777">
        <w:trPr>
          <w:trHeight w:val="755"/>
        </w:trPr>
        <w:tc>
          <w:tcPr>
            <w:tcW w:w="2055"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7BDD97FB" w14:textId="77777777" w:rsidR="004365A4" w:rsidRDefault="00000000">
            <w:pPr>
              <w:jc w:val="center"/>
              <w:rPr>
                <w:sz w:val="24"/>
                <w:szCs w:val="24"/>
              </w:rPr>
            </w:pPr>
            <w:r>
              <w:rPr>
                <w:sz w:val="24"/>
                <w:szCs w:val="24"/>
              </w:rPr>
              <w:t>Disrespect</w:t>
            </w:r>
          </w:p>
          <w:p w14:paraId="7F1C6D4B" w14:textId="77777777" w:rsidR="004365A4" w:rsidRDefault="00000000">
            <w:pPr>
              <w:jc w:val="center"/>
              <w:rPr>
                <w:sz w:val="24"/>
                <w:szCs w:val="24"/>
              </w:rPr>
            </w:pPr>
            <w:r>
              <w:rPr>
                <w:sz w:val="24"/>
                <w:szCs w:val="24"/>
              </w:rPr>
              <w:t>(M-Disrespect)</w:t>
            </w:r>
          </w:p>
        </w:tc>
        <w:tc>
          <w:tcPr>
            <w:tcW w:w="571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0099D2DB" w14:textId="77777777" w:rsidR="004365A4" w:rsidRDefault="00000000">
            <w:pPr>
              <w:rPr>
                <w:sz w:val="24"/>
                <w:szCs w:val="24"/>
              </w:rPr>
            </w:pPr>
            <w:r>
              <w:rPr>
                <w:sz w:val="24"/>
                <w:szCs w:val="24"/>
              </w:rPr>
              <w:t xml:space="preserve">Student delivers </w:t>
            </w:r>
            <w:r>
              <w:rPr>
                <w:sz w:val="24"/>
                <w:szCs w:val="24"/>
                <w:u w:val="single"/>
              </w:rPr>
              <w:t>low-intensity</w:t>
            </w:r>
            <w:r>
              <w:rPr>
                <w:sz w:val="24"/>
                <w:szCs w:val="24"/>
              </w:rPr>
              <w:t>, socially rude or dismissive messages to adults or students.</w:t>
            </w:r>
          </w:p>
        </w:tc>
        <w:tc>
          <w:tcPr>
            <w:tcW w:w="373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283AD1BC" w14:textId="77777777" w:rsidR="004365A4" w:rsidRDefault="00000000">
            <w:pPr>
              <w:rPr>
                <w:sz w:val="24"/>
                <w:szCs w:val="24"/>
              </w:rPr>
            </w:pPr>
            <w:r>
              <w:rPr>
                <w:sz w:val="24"/>
                <w:szCs w:val="24"/>
              </w:rPr>
              <w:t xml:space="preserve">Eye rolling, talking back, </w:t>
            </w:r>
          </w:p>
        </w:tc>
      </w:tr>
      <w:tr w:rsidR="004365A4" w14:paraId="190A9B06" w14:textId="77777777">
        <w:trPr>
          <w:trHeight w:val="755"/>
        </w:trPr>
        <w:tc>
          <w:tcPr>
            <w:tcW w:w="2055"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7D78AF81" w14:textId="77777777" w:rsidR="004365A4" w:rsidRDefault="00000000">
            <w:pPr>
              <w:jc w:val="center"/>
              <w:rPr>
                <w:sz w:val="24"/>
                <w:szCs w:val="24"/>
              </w:rPr>
            </w:pPr>
            <w:r>
              <w:rPr>
                <w:sz w:val="24"/>
                <w:szCs w:val="24"/>
              </w:rPr>
              <w:t>Disruption</w:t>
            </w:r>
          </w:p>
          <w:p w14:paraId="19F1D257" w14:textId="77777777" w:rsidR="004365A4" w:rsidRDefault="00000000">
            <w:pPr>
              <w:jc w:val="center"/>
              <w:rPr>
                <w:sz w:val="24"/>
                <w:szCs w:val="24"/>
              </w:rPr>
            </w:pPr>
            <w:r>
              <w:rPr>
                <w:sz w:val="24"/>
                <w:szCs w:val="24"/>
              </w:rPr>
              <w:t>(M-Disruption)</w:t>
            </w:r>
          </w:p>
        </w:tc>
        <w:tc>
          <w:tcPr>
            <w:tcW w:w="571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6D1F0B6D" w14:textId="77777777" w:rsidR="004365A4" w:rsidRDefault="00000000">
            <w:pPr>
              <w:rPr>
                <w:sz w:val="24"/>
                <w:szCs w:val="24"/>
              </w:rPr>
            </w:pPr>
            <w:r>
              <w:rPr>
                <w:sz w:val="24"/>
                <w:szCs w:val="24"/>
              </w:rPr>
              <w:t xml:space="preserve">Student engages in </w:t>
            </w:r>
            <w:proofErr w:type="gramStart"/>
            <w:r>
              <w:rPr>
                <w:sz w:val="24"/>
                <w:szCs w:val="24"/>
                <w:u w:val="single"/>
              </w:rPr>
              <w:t>low-intensity</w:t>
            </w:r>
            <w:proofErr w:type="gramEnd"/>
            <w:r>
              <w:rPr>
                <w:sz w:val="24"/>
                <w:szCs w:val="24"/>
              </w:rPr>
              <w:t>, but inappropriate disruption.</w:t>
            </w:r>
          </w:p>
        </w:tc>
        <w:tc>
          <w:tcPr>
            <w:tcW w:w="373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5B063ACC" w14:textId="136B1709" w:rsidR="004365A4" w:rsidRDefault="00000000">
            <w:pPr>
              <w:rPr>
                <w:sz w:val="24"/>
                <w:szCs w:val="24"/>
              </w:rPr>
            </w:pPr>
            <w:r>
              <w:rPr>
                <w:sz w:val="24"/>
                <w:szCs w:val="24"/>
              </w:rPr>
              <w:t>Side conversation</w:t>
            </w:r>
            <w:r w:rsidR="007B2217">
              <w:rPr>
                <w:sz w:val="24"/>
                <w:szCs w:val="24"/>
              </w:rPr>
              <w:t>s</w:t>
            </w:r>
            <w:r>
              <w:rPr>
                <w:sz w:val="24"/>
                <w:szCs w:val="24"/>
              </w:rPr>
              <w:t>, note passing, finger tapping, blurt outs/outbursts, not on task</w:t>
            </w:r>
            <w:r w:rsidR="007B2217">
              <w:rPr>
                <w:sz w:val="24"/>
                <w:szCs w:val="24"/>
              </w:rPr>
              <w:t>.</w:t>
            </w:r>
          </w:p>
        </w:tc>
      </w:tr>
      <w:tr w:rsidR="004365A4" w14:paraId="42E100E8" w14:textId="77777777">
        <w:trPr>
          <w:trHeight w:val="1025"/>
        </w:trPr>
        <w:tc>
          <w:tcPr>
            <w:tcW w:w="2055"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46E9F2C5" w14:textId="77777777" w:rsidR="004365A4" w:rsidRDefault="00000000">
            <w:pPr>
              <w:jc w:val="center"/>
              <w:rPr>
                <w:sz w:val="24"/>
                <w:szCs w:val="24"/>
              </w:rPr>
            </w:pPr>
            <w:r>
              <w:rPr>
                <w:sz w:val="24"/>
                <w:szCs w:val="24"/>
              </w:rPr>
              <w:t>Dress Code</w:t>
            </w:r>
          </w:p>
          <w:p w14:paraId="1813553F" w14:textId="77777777" w:rsidR="004365A4" w:rsidRDefault="00000000">
            <w:pPr>
              <w:jc w:val="center"/>
              <w:rPr>
                <w:sz w:val="24"/>
                <w:szCs w:val="24"/>
              </w:rPr>
            </w:pPr>
            <w:r>
              <w:rPr>
                <w:sz w:val="24"/>
                <w:szCs w:val="24"/>
              </w:rPr>
              <w:t>Violation</w:t>
            </w:r>
          </w:p>
          <w:p w14:paraId="38BA1805" w14:textId="77777777" w:rsidR="004365A4" w:rsidRDefault="00000000">
            <w:pPr>
              <w:jc w:val="center"/>
              <w:rPr>
                <w:sz w:val="24"/>
                <w:szCs w:val="24"/>
              </w:rPr>
            </w:pPr>
            <w:r>
              <w:rPr>
                <w:sz w:val="24"/>
                <w:szCs w:val="24"/>
              </w:rPr>
              <w:t>(M-Dress)</w:t>
            </w:r>
          </w:p>
        </w:tc>
        <w:tc>
          <w:tcPr>
            <w:tcW w:w="571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56385241" w14:textId="77777777" w:rsidR="004365A4" w:rsidRDefault="00000000">
            <w:pPr>
              <w:rPr>
                <w:sz w:val="24"/>
                <w:szCs w:val="24"/>
              </w:rPr>
            </w:pPr>
            <w:r>
              <w:rPr>
                <w:sz w:val="24"/>
                <w:szCs w:val="24"/>
              </w:rPr>
              <w:t>Student wears clothing that is near, but not within, the dress code guidelines defined by the school/district.</w:t>
            </w:r>
          </w:p>
        </w:tc>
        <w:tc>
          <w:tcPr>
            <w:tcW w:w="373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49B86AAB" w14:textId="77777777" w:rsidR="004365A4" w:rsidRDefault="004365A4">
            <w:pPr>
              <w:rPr>
                <w:sz w:val="24"/>
                <w:szCs w:val="24"/>
              </w:rPr>
            </w:pPr>
          </w:p>
        </w:tc>
      </w:tr>
      <w:tr w:rsidR="004365A4" w14:paraId="623F1FA5" w14:textId="77777777">
        <w:trPr>
          <w:trHeight w:val="785"/>
        </w:trPr>
        <w:tc>
          <w:tcPr>
            <w:tcW w:w="2055"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4CEC9581" w14:textId="77777777" w:rsidR="004365A4" w:rsidRDefault="00000000">
            <w:pPr>
              <w:jc w:val="center"/>
              <w:rPr>
                <w:sz w:val="24"/>
                <w:szCs w:val="24"/>
              </w:rPr>
            </w:pPr>
            <w:r>
              <w:rPr>
                <w:sz w:val="24"/>
                <w:szCs w:val="24"/>
              </w:rPr>
              <w:t>Inappropriate Language</w:t>
            </w:r>
          </w:p>
          <w:p w14:paraId="2B304BCF" w14:textId="77777777" w:rsidR="004365A4" w:rsidRDefault="00000000">
            <w:pPr>
              <w:jc w:val="center"/>
              <w:rPr>
                <w:sz w:val="24"/>
                <w:szCs w:val="24"/>
              </w:rPr>
            </w:pPr>
            <w:r>
              <w:rPr>
                <w:sz w:val="24"/>
                <w:szCs w:val="24"/>
              </w:rPr>
              <w:t>(M-</w:t>
            </w:r>
            <w:proofErr w:type="spellStart"/>
            <w:r>
              <w:rPr>
                <w:sz w:val="24"/>
                <w:szCs w:val="24"/>
              </w:rPr>
              <w:t>Inapp</w:t>
            </w:r>
            <w:proofErr w:type="spellEnd"/>
            <w:r>
              <w:rPr>
                <w:sz w:val="24"/>
                <w:szCs w:val="24"/>
              </w:rPr>
              <w:t xml:space="preserve"> Lan)</w:t>
            </w:r>
          </w:p>
        </w:tc>
        <w:tc>
          <w:tcPr>
            <w:tcW w:w="571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76D904C9" w14:textId="77777777" w:rsidR="004365A4" w:rsidRDefault="00000000">
            <w:pPr>
              <w:rPr>
                <w:sz w:val="24"/>
                <w:szCs w:val="24"/>
              </w:rPr>
            </w:pPr>
            <w:r>
              <w:rPr>
                <w:sz w:val="24"/>
                <w:szCs w:val="24"/>
              </w:rPr>
              <w:t>Student engages in low-intensity instance of inappropriate language.</w:t>
            </w:r>
          </w:p>
        </w:tc>
        <w:tc>
          <w:tcPr>
            <w:tcW w:w="373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7E9982E2" w14:textId="77777777" w:rsidR="004365A4" w:rsidRDefault="004365A4">
            <w:pPr>
              <w:rPr>
                <w:sz w:val="24"/>
                <w:szCs w:val="24"/>
              </w:rPr>
            </w:pPr>
          </w:p>
        </w:tc>
      </w:tr>
      <w:tr w:rsidR="004365A4" w14:paraId="386C115D" w14:textId="77777777">
        <w:trPr>
          <w:trHeight w:val="755"/>
        </w:trPr>
        <w:tc>
          <w:tcPr>
            <w:tcW w:w="205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2AADED69" w14:textId="77777777" w:rsidR="004365A4" w:rsidRDefault="00000000">
            <w:pPr>
              <w:jc w:val="center"/>
              <w:rPr>
                <w:sz w:val="24"/>
                <w:szCs w:val="24"/>
              </w:rPr>
            </w:pPr>
            <w:r>
              <w:rPr>
                <w:sz w:val="24"/>
                <w:szCs w:val="24"/>
              </w:rPr>
              <w:t>Other</w:t>
            </w:r>
          </w:p>
          <w:p w14:paraId="6D79A145" w14:textId="77777777" w:rsidR="004365A4" w:rsidRDefault="00000000">
            <w:pPr>
              <w:jc w:val="center"/>
              <w:rPr>
                <w:sz w:val="24"/>
                <w:szCs w:val="24"/>
              </w:rPr>
            </w:pPr>
            <w:r>
              <w:rPr>
                <w:sz w:val="24"/>
                <w:szCs w:val="24"/>
              </w:rPr>
              <w:t>(M-Other)</w:t>
            </w:r>
          </w:p>
        </w:tc>
        <w:tc>
          <w:tcPr>
            <w:tcW w:w="57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2CC2E2" w14:textId="77777777" w:rsidR="004365A4" w:rsidRDefault="00000000">
            <w:r>
              <w:t>Student engages in any other minor problem behaviors that do not fall within the above categories.</w:t>
            </w:r>
          </w:p>
        </w:tc>
        <w:tc>
          <w:tcPr>
            <w:tcW w:w="3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3D4AD1" w14:textId="77777777" w:rsidR="004365A4" w:rsidRDefault="004365A4"/>
        </w:tc>
      </w:tr>
      <w:tr w:rsidR="004365A4" w14:paraId="25E52EF9" w14:textId="77777777">
        <w:trPr>
          <w:trHeight w:val="1025"/>
        </w:trPr>
        <w:tc>
          <w:tcPr>
            <w:tcW w:w="2055" w:type="dxa"/>
            <w:tcBorders>
              <w:top w:val="nil"/>
              <w:left w:val="single" w:sz="8" w:space="0" w:color="000000"/>
              <w:bottom w:val="nil"/>
              <w:right w:val="nil"/>
            </w:tcBorders>
            <w:shd w:val="clear" w:color="auto" w:fill="FFFFFF"/>
            <w:tcMar>
              <w:top w:w="100" w:type="dxa"/>
              <w:left w:w="100" w:type="dxa"/>
              <w:bottom w:w="100" w:type="dxa"/>
              <w:right w:w="100" w:type="dxa"/>
            </w:tcMar>
          </w:tcPr>
          <w:p w14:paraId="24E2E3AB" w14:textId="77777777" w:rsidR="004365A4" w:rsidRDefault="00000000">
            <w:pPr>
              <w:jc w:val="center"/>
              <w:rPr>
                <w:sz w:val="24"/>
                <w:szCs w:val="24"/>
              </w:rPr>
            </w:pPr>
            <w:r>
              <w:rPr>
                <w:sz w:val="24"/>
                <w:szCs w:val="24"/>
              </w:rPr>
              <w:t>Physical Contact/ Physical Aggression</w:t>
            </w:r>
          </w:p>
          <w:p w14:paraId="2F44EA85" w14:textId="77777777" w:rsidR="004365A4" w:rsidRDefault="00000000">
            <w:pPr>
              <w:jc w:val="center"/>
              <w:rPr>
                <w:sz w:val="24"/>
                <w:szCs w:val="24"/>
              </w:rPr>
            </w:pPr>
            <w:r>
              <w:rPr>
                <w:sz w:val="24"/>
                <w:szCs w:val="24"/>
              </w:rPr>
              <w:t>(M-Contact)</w:t>
            </w:r>
          </w:p>
        </w:tc>
        <w:tc>
          <w:tcPr>
            <w:tcW w:w="5715" w:type="dxa"/>
            <w:tcBorders>
              <w:top w:val="nil"/>
              <w:left w:val="single" w:sz="8" w:space="0" w:color="000000"/>
              <w:bottom w:val="nil"/>
              <w:right w:val="single" w:sz="8" w:space="0" w:color="000000"/>
            </w:tcBorders>
            <w:shd w:val="clear" w:color="auto" w:fill="FFFFFF"/>
            <w:tcMar>
              <w:top w:w="100" w:type="dxa"/>
              <w:left w:w="100" w:type="dxa"/>
              <w:bottom w:w="100" w:type="dxa"/>
              <w:right w:w="100" w:type="dxa"/>
            </w:tcMar>
          </w:tcPr>
          <w:p w14:paraId="01E5AA2A" w14:textId="77777777" w:rsidR="004365A4" w:rsidRDefault="00000000">
            <w:pPr>
              <w:rPr>
                <w:sz w:val="24"/>
                <w:szCs w:val="24"/>
              </w:rPr>
            </w:pPr>
            <w:r>
              <w:rPr>
                <w:sz w:val="24"/>
                <w:szCs w:val="24"/>
              </w:rPr>
              <w:t>Student engages in non-serious, but inappropriate physical contact.</w:t>
            </w:r>
          </w:p>
        </w:tc>
        <w:tc>
          <w:tcPr>
            <w:tcW w:w="3735" w:type="dxa"/>
            <w:tcBorders>
              <w:top w:val="nil"/>
              <w:left w:val="single" w:sz="8" w:space="0" w:color="000000"/>
              <w:bottom w:val="nil"/>
              <w:right w:val="single" w:sz="8" w:space="0" w:color="000000"/>
            </w:tcBorders>
            <w:shd w:val="clear" w:color="auto" w:fill="FFFFFF"/>
            <w:tcMar>
              <w:top w:w="100" w:type="dxa"/>
              <w:left w:w="100" w:type="dxa"/>
              <w:bottom w:w="100" w:type="dxa"/>
              <w:right w:w="100" w:type="dxa"/>
            </w:tcMar>
          </w:tcPr>
          <w:p w14:paraId="62BDC96C" w14:textId="77777777" w:rsidR="004365A4" w:rsidRDefault="004365A4">
            <w:pPr>
              <w:rPr>
                <w:sz w:val="24"/>
                <w:szCs w:val="24"/>
              </w:rPr>
            </w:pPr>
          </w:p>
        </w:tc>
      </w:tr>
      <w:tr w:rsidR="004365A4" w14:paraId="26E8F2CE" w14:textId="77777777">
        <w:trPr>
          <w:trHeight w:val="755"/>
        </w:trPr>
        <w:tc>
          <w:tcPr>
            <w:tcW w:w="2055"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6447BECD" w14:textId="77777777" w:rsidR="004365A4" w:rsidRDefault="00000000">
            <w:pPr>
              <w:jc w:val="center"/>
              <w:rPr>
                <w:sz w:val="24"/>
                <w:szCs w:val="24"/>
              </w:rPr>
            </w:pPr>
            <w:r>
              <w:rPr>
                <w:sz w:val="24"/>
                <w:szCs w:val="24"/>
              </w:rPr>
              <w:t>Property Misuse</w:t>
            </w:r>
          </w:p>
          <w:p w14:paraId="2F6FAF17" w14:textId="77777777" w:rsidR="004365A4" w:rsidRDefault="00000000">
            <w:pPr>
              <w:jc w:val="center"/>
              <w:rPr>
                <w:sz w:val="24"/>
                <w:szCs w:val="24"/>
              </w:rPr>
            </w:pPr>
            <w:r>
              <w:rPr>
                <w:sz w:val="24"/>
                <w:szCs w:val="24"/>
              </w:rPr>
              <w:t>(M-</w:t>
            </w:r>
            <w:proofErr w:type="spellStart"/>
            <w:r>
              <w:rPr>
                <w:sz w:val="24"/>
                <w:szCs w:val="24"/>
              </w:rPr>
              <w:t>Prpty</w:t>
            </w:r>
            <w:proofErr w:type="spellEnd"/>
            <w:r>
              <w:rPr>
                <w:sz w:val="24"/>
                <w:szCs w:val="24"/>
              </w:rPr>
              <w:t xml:space="preserve"> Misuse)</w:t>
            </w:r>
          </w:p>
        </w:tc>
        <w:tc>
          <w:tcPr>
            <w:tcW w:w="571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6A9CDF6B" w14:textId="77777777" w:rsidR="004365A4" w:rsidRDefault="00000000">
            <w:pPr>
              <w:rPr>
                <w:sz w:val="24"/>
                <w:szCs w:val="24"/>
              </w:rPr>
            </w:pPr>
            <w:r>
              <w:rPr>
                <w:sz w:val="24"/>
                <w:szCs w:val="24"/>
              </w:rPr>
              <w:t>Student engages in low-intensity misuse of property.</w:t>
            </w:r>
          </w:p>
        </w:tc>
        <w:tc>
          <w:tcPr>
            <w:tcW w:w="373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1F33F273" w14:textId="77777777" w:rsidR="004365A4" w:rsidRDefault="004365A4">
            <w:pPr>
              <w:rPr>
                <w:sz w:val="24"/>
                <w:szCs w:val="24"/>
              </w:rPr>
            </w:pPr>
          </w:p>
        </w:tc>
      </w:tr>
      <w:tr w:rsidR="004365A4" w14:paraId="7DDDF146" w14:textId="77777777">
        <w:trPr>
          <w:trHeight w:val="755"/>
        </w:trPr>
        <w:tc>
          <w:tcPr>
            <w:tcW w:w="2055"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51B7982F" w14:textId="77777777" w:rsidR="004365A4" w:rsidRDefault="00000000">
            <w:pPr>
              <w:jc w:val="center"/>
              <w:rPr>
                <w:sz w:val="24"/>
                <w:szCs w:val="24"/>
              </w:rPr>
            </w:pPr>
            <w:r>
              <w:rPr>
                <w:sz w:val="24"/>
                <w:szCs w:val="24"/>
              </w:rPr>
              <w:lastRenderedPageBreak/>
              <w:t>Tardy</w:t>
            </w:r>
          </w:p>
          <w:p w14:paraId="0B562AA1" w14:textId="77777777" w:rsidR="004365A4" w:rsidRDefault="00000000">
            <w:pPr>
              <w:jc w:val="center"/>
              <w:rPr>
                <w:sz w:val="24"/>
                <w:szCs w:val="24"/>
              </w:rPr>
            </w:pPr>
            <w:r>
              <w:rPr>
                <w:sz w:val="24"/>
                <w:szCs w:val="24"/>
              </w:rPr>
              <w:t>(M-Tardy)</w:t>
            </w:r>
          </w:p>
        </w:tc>
        <w:tc>
          <w:tcPr>
            <w:tcW w:w="571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03AE1704" w14:textId="77777777" w:rsidR="004365A4" w:rsidRDefault="00000000">
            <w:pPr>
              <w:rPr>
                <w:sz w:val="24"/>
                <w:szCs w:val="24"/>
              </w:rPr>
            </w:pPr>
            <w:r>
              <w:rPr>
                <w:sz w:val="24"/>
                <w:szCs w:val="24"/>
              </w:rPr>
              <w:t>Student arrives at class after the bell (or signal that class has started).</w:t>
            </w:r>
          </w:p>
        </w:tc>
        <w:tc>
          <w:tcPr>
            <w:tcW w:w="373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48B5B497" w14:textId="77777777" w:rsidR="004365A4" w:rsidRDefault="004365A4">
            <w:pPr>
              <w:rPr>
                <w:sz w:val="24"/>
                <w:szCs w:val="24"/>
              </w:rPr>
            </w:pPr>
          </w:p>
        </w:tc>
      </w:tr>
      <w:tr w:rsidR="004365A4" w14:paraId="0BF908BE" w14:textId="77777777">
        <w:trPr>
          <w:trHeight w:val="785"/>
        </w:trPr>
        <w:tc>
          <w:tcPr>
            <w:tcW w:w="205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467E0443" w14:textId="77777777" w:rsidR="004365A4" w:rsidRDefault="00000000">
            <w:pPr>
              <w:jc w:val="center"/>
              <w:rPr>
                <w:sz w:val="24"/>
                <w:szCs w:val="24"/>
              </w:rPr>
            </w:pPr>
            <w:r>
              <w:rPr>
                <w:sz w:val="24"/>
                <w:szCs w:val="24"/>
              </w:rPr>
              <w:t>Technology Violation</w:t>
            </w:r>
          </w:p>
          <w:p w14:paraId="6B7665AA" w14:textId="77777777" w:rsidR="004365A4" w:rsidRDefault="00000000">
            <w:pPr>
              <w:jc w:val="center"/>
              <w:rPr>
                <w:sz w:val="24"/>
                <w:szCs w:val="24"/>
              </w:rPr>
            </w:pPr>
            <w:r>
              <w:rPr>
                <w:sz w:val="24"/>
                <w:szCs w:val="24"/>
              </w:rPr>
              <w:t>(M-Tech)</w:t>
            </w:r>
          </w:p>
        </w:tc>
        <w:tc>
          <w:tcPr>
            <w:tcW w:w="57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27171B" w14:textId="77777777" w:rsidR="004365A4" w:rsidRDefault="00000000">
            <w:pPr>
              <w:rPr>
                <w:sz w:val="24"/>
                <w:szCs w:val="24"/>
              </w:rPr>
            </w:pPr>
            <w:r>
              <w:rPr>
                <w:sz w:val="24"/>
                <w:szCs w:val="24"/>
              </w:rPr>
              <w:t>Student engages in non-serious, but inappropriate (as defined by school) use of cell phone, pager, music/video players, camera, and/or computer.</w:t>
            </w:r>
          </w:p>
        </w:tc>
        <w:tc>
          <w:tcPr>
            <w:tcW w:w="3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AE3376" w14:textId="77777777" w:rsidR="004365A4" w:rsidRDefault="004365A4">
            <w:pPr>
              <w:rPr>
                <w:sz w:val="24"/>
                <w:szCs w:val="24"/>
              </w:rPr>
            </w:pPr>
          </w:p>
        </w:tc>
      </w:tr>
    </w:tbl>
    <w:p w14:paraId="6BD11073" w14:textId="77777777" w:rsidR="004365A4" w:rsidRDefault="004365A4">
      <w:pPr>
        <w:jc w:val="center"/>
      </w:pPr>
    </w:p>
    <w:p w14:paraId="4E710B28" w14:textId="77777777" w:rsidR="004365A4" w:rsidRDefault="004365A4">
      <w:pPr>
        <w:jc w:val="center"/>
      </w:pPr>
    </w:p>
    <w:p w14:paraId="61C5CF47" w14:textId="77777777" w:rsidR="004365A4" w:rsidRDefault="00000000">
      <w:pPr>
        <w:jc w:val="center"/>
        <w:rPr>
          <w:b/>
          <w:sz w:val="24"/>
          <w:szCs w:val="24"/>
        </w:rPr>
      </w:pPr>
      <w:r>
        <w:t xml:space="preserve"> </w:t>
      </w:r>
    </w:p>
    <w:tbl>
      <w:tblPr>
        <w:tblStyle w:val="a0"/>
        <w:tblW w:w="11520" w:type="dxa"/>
        <w:tblBorders>
          <w:top w:val="nil"/>
          <w:left w:val="nil"/>
          <w:bottom w:val="nil"/>
          <w:right w:val="nil"/>
          <w:insideH w:val="nil"/>
          <w:insideV w:val="nil"/>
        </w:tblBorders>
        <w:tblLayout w:type="fixed"/>
        <w:tblLook w:val="0600" w:firstRow="0" w:lastRow="0" w:firstColumn="0" w:lastColumn="0" w:noHBand="1" w:noVBand="1"/>
      </w:tblPr>
      <w:tblGrid>
        <w:gridCol w:w="2010"/>
        <w:gridCol w:w="6360"/>
        <w:gridCol w:w="3150"/>
      </w:tblGrid>
      <w:tr w:rsidR="004365A4" w14:paraId="44086047" w14:textId="77777777">
        <w:trPr>
          <w:trHeight w:val="725"/>
        </w:trPr>
        <w:tc>
          <w:tcPr>
            <w:tcW w:w="11520" w:type="dxa"/>
            <w:gridSpan w:val="3"/>
            <w:tcBorders>
              <w:top w:val="single" w:sz="8" w:space="0" w:color="000000"/>
              <w:left w:val="single" w:sz="8" w:space="0" w:color="000000"/>
              <w:bottom w:val="single" w:sz="8" w:space="0" w:color="000000"/>
              <w:right w:val="single" w:sz="8" w:space="0" w:color="000000"/>
            </w:tcBorders>
            <w:shd w:val="clear" w:color="auto" w:fill="007AA6"/>
            <w:tcMar>
              <w:top w:w="100" w:type="dxa"/>
              <w:left w:w="100" w:type="dxa"/>
              <w:bottom w:w="100" w:type="dxa"/>
              <w:right w:w="100" w:type="dxa"/>
            </w:tcMar>
          </w:tcPr>
          <w:p w14:paraId="7CADB726" w14:textId="77777777" w:rsidR="004365A4" w:rsidRDefault="00000000">
            <w:pPr>
              <w:spacing w:after="120"/>
              <w:jc w:val="center"/>
              <w:rPr>
                <w:b/>
                <w:color w:val="FFFFFF"/>
                <w:sz w:val="32"/>
                <w:szCs w:val="32"/>
              </w:rPr>
            </w:pPr>
            <w:r>
              <w:rPr>
                <w:b/>
                <w:color w:val="FFFFFF"/>
                <w:sz w:val="32"/>
                <w:szCs w:val="32"/>
              </w:rPr>
              <w:t>Example School</w:t>
            </w:r>
          </w:p>
          <w:p w14:paraId="2F581D46" w14:textId="77777777" w:rsidR="004365A4" w:rsidRDefault="00000000">
            <w:pPr>
              <w:spacing w:line="240" w:lineRule="auto"/>
              <w:jc w:val="center"/>
              <w:rPr>
                <w:b/>
                <w:color w:val="FFFFFF"/>
                <w:sz w:val="24"/>
                <w:szCs w:val="24"/>
              </w:rPr>
            </w:pPr>
            <w:r>
              <w:rPr>
                <w:b/>
                <w:color w:val="FFFFFF"/>
                <w:sz w:val="24"/>
                <w:szCs w:val="24"/>
              </w:rPr>
              <w:t>Defining Problematic Behaviors for SWIS</w:t>
            </w:r>
          </w:p>
          <w:p w14:paraId="6267D2A1" w14:textId="77777777" w:rsidR="004365A4" w:rsidRDefault="00000000">
            <w:pPr>
              <w:spacing w:line="240" w:lineRule="auto"/>
              <w:jc w:val="center"/>
              <w:rPr>
                <w:b/>
                <w:sz w:val="28"/>
                <w:szCs w:val="28"/>
              </w:rPr>
            </w:pPr>
            <w:r>
              <w:rPr>
                <w:b/>
                <w:color w:val="FFFFFF"/>
                <w:sz w:val="28"/>
                <w:szCs w:val="28"/>
              </w:rPr>
              <w:t>Major Behaviors</w:t>
            </w:r>
          </w:p>
        </w:tc>
      </w:tr>
      <w:tr w:rsidR="004365A4" w14:paraId="3B6BAFE9" w14:textId="77777777">
        <w:trPr>
          <w:trHeight w:val="725"/>
        </w:trPr>
        <w:tc>
          <w:tcPr>
            <w:tcW w:w="201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624BF4" w14:textId="77777777" w:rsidR="004365A4" w:rsidRDefault="00000000">
            <w:pPr>
              <w:spacing w:before="120" w:after="120"/>
              <w:jc w:val="center"/>
              <w:rPr>
                <w:b/>
                <w:sz w:val="24"/>
                <w:szCs w:val="24"/>
              </w:rPr>
            </w:pPr>
            <w:r>
              <w:rPr>
                <w:b/>
                <w:sz w:val="24"/>
                <w:szCs w:val="24"/>
              </w:rPr>
              <w:t>Major Problem Behavior</w:t>
            </w:r>
          </w:p>
        </w:tc>
        <w:tc>
          <w:tcPr>
            <w:tcW w:w="636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vAlign w:val="center"/>
          </w:tcPr>
          <w:p w14:paraId="2608800C" w14:textId="77777777" w:rsidR="004365A4" w:rsidRDefault="00000000">
            <w:pPr>
              <w:spacing w:before="120" w:after="120"/>
              <w:jc w:val="center"/>
              <w:rPr>
                <w:b/>
                <w:sz w:val="24"/>
                <w:szCs w:val="24"/>
              </w:rPr>
            </w:pPr>
            <w:r>
              <w:rPr>
                <w:b/>
                <w:sz w:val="24"/>
                <w:szCs w:val="24"/>
              </w:rPr>
              <w:t>Definition</w:t>
            </w:r>
          </w:p>
        </w:tc>
        <w:tc>
          <w:tcPr>
            <w:tcW w:w="315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vAlign w:val="center"/>
          </w:tcPr>
          <w:p w14:paraId="2F250CE0" w14:textId="77777777" w:rsidR="004365A4" w:rsidRDefault="00000000">
            <w:pPr>
              <w:spacing w:before="120" w:after="120"/>
              <w:jc w:val="center"/>
              <w:rPr>
                <w:b/>
                <w:sz w:val="24"/>
                <w:szCs w:val="24"/>
              </w:rPr>
            </w:pPr>
            <w:r>
              <w:rPr>
                <w:b/>
                <w:sz w:val="24"/>
                <w:szCs w:val="24"/>
              </w:rPr>
              <w:t>Example/Board Policy</w:t>
            </w:r>
          </w:p>
        </w:tc>
      </w:tr>
      <w:tr w:rsidR="004365A4" w14:paraId="70967F04" w14:textId="77777777">
        <w:trPr>
          <w:trHeight w:val="129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4862E0" w14:textId="77777777" w:rsidR="004365A4" w:rsidRDefault="00000000">
            <w:pPr>
              <w:jc w:val="center"/>
            </w:pPr>
            <w:r>
              <w:t>Abusive Language/ Inappropriate Language/ Profanity</w:t>
            </w:r>
          </w:p>
          <w:p w14:paraId="4D05EE10" w14:textId="77777777" w:rsidR="004365A4" w:rsidRDefault="00000000">
            <w:pPr>
              <w:jc w:val="center"/>
            </w:pPr>
            <w:r>
              <w:t>(</w:t>
            </w:r>
            <w:proofErr w:type="spellStart"/>
            <w:r>
              <w:t>Inapp</w:t>
            </w:r>
            <w:proofErr w:type="spellEnd"/>
            <w:r>
              <w:t xml:space="preserve"> Lan)</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78AA89C" w14:textId="77777777" w:rsidR="004365A4" w:rsidRDefault="00000000">
            <w:r>
              <w:t>Student delivers verbal messages that include swearing, name calling, or use of words in an inappropriate way.</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736FD8" w14:textId="77777777" w:rsidR="004365A4" w:rsidRDefault="004365A4"/>
        </w:tc>
      </w:tr>
      <w:tr w:rsidR="004365A4" w14:paraId="0AD0B4E5"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93BC94" w14:textId="77777777" w:rsidR="004365A4" w:rsidRDefault="00000000">
            <w:pPr>
              <w:jc w:val="center"/>
            </w:pPr>
            <w:r>
              <w:t>Arson</w:t>
            </w:r>
          </w:p>
          <w:p w14:paraId="36B66AFC" w14:textId="77777777" w:rsidR="004365A4" w:rsidRDefault="00000000">
            <w:pPr>
              <w:jc w:val="center"/>
            </w:pPr>
            <w:r>
              <w:t>(Arson)</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F330AA2" w14:textId="77777777" w:rsidR="004365A4" w:rsidRDefault="00000000">
            <w:r>
              <w:t>Student plans and/or participates in malicious burning of property.</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2BAE76" w14:textId="77777777" w:rsidR="004365A4" w:rsidRDefault="004365A4"/>
        </w:tc>
      </w:tr>
      <w:tr w:rsidR="004365A4" w14:paraId="299363B0" w14:textId="77777777">
        <w:trPr>
          <w:trHeight w:val="102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B8685F" w14:textId="77777777" w:rsidR="004365A4" w:rsidRDefault="00000000">
            <w:pPr>
              <w:jc w:val="center"/>
            </w:pPr>
            <w:r>
              <w:t>Bomb Threat/</w:t>
            </w:r>
          </w:p>
          <w:p w14:paraId="5488BA4F" w14:textId="77777777" w:rsidR="004365A4" w:rsidRDefault="00000000">
            <w:pPr>
              <w:jc w:val="center"/>
            </w:pPr>
            <w:r>
              <w:t>False Alarm</w:t>
            </w:r>
          </w:p>
          <w:p w14:paraId="1C605293" w14:textId="77777777" w:rsidR="004365A4" w:rsidRDefault="00000000">
            <w:pPr>
              <w:jc w:val="center"/>
            </w:pPr>
            <w:r>
              <w:t>(Bomb)</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64C9E21" w14:textId="77777777" w:rsidR="004365A4" w:rsidRDefault="00000000">
            <w:r>
              <w:t>Student delivers a message of possible explosive materials being on-campus, near campus, and/or pending explosion.</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5B31D4" w14:textId="77777777" w:rsidR="004365A4" w:rsidRDefault="004365A4"/>
        </w:tc>
      </w:tr>
      <w:tr w:rsidR="004365A4" w14:paraId="345B25F3"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643054" w14:textId="77777777" w:rsidR="004365A4" w:rsidRDefault="00000000">
            <w:pPr>
              <w:jc w:val="center"/>
            </w:pPr>
            <w:r>
              <w:t>Bullying</w:t>
            </w:r>
          </w:p>
          <w:p w14:paraId="1C9ED4BE" w14:textId="77777777" w:rsidR="004365A4" w:rsidRDefault="00000000">
            <w:pPr>
              <w:jc w:val="center"/>
            </w:pPr>
            <w:r>
              <w:t>(Bullying)</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45448C7" w14:textId="77777777" w:rsidR="004365A4" w:rsidRDefault="00000000">
            <w:r>
              <w:t>The delivery of direct or technology-based messages that involve intimidation, teasing, taunting, threats, or name calling.</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78C646" w14:textId="77777777" w:rsidR="004365A4" w:rsidRDefault="00000000">
            <w:r>
              <w:t>See bullying section of the Student Handbook on pg. 6.</w:t>
            </w:r>
          </w:p>
        </w:tc>
      </w:tr>
      <w:tr w:rsidR="004365A4" w14:paraId="344A099E" w14:textId="77777777">
        <w:trPr>
          <w:trHeight w:val="102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CBAFCD" w14:textId="77777777" w:rsidR="004365A4" w:rsidRDefault="00000000">
            <w:pPr>
              <w:jc w:val="center"/>
            </w:pPr>
            <w:r>
              <w:t>Defiance/ Insubordination/</w:t>
            </w:r>
          </w:p>
          <w:p w14:paraId="4C240641" w14:textId="77777777" w:rsidR="004365A4" w:rsidRDefault="00000000">
            <w:pPr>
              <w:jc w:val="center"/>
            </w:pPr>
            <w:r>
              <w:t>Non-Compliance</w:t>
            </w:r>
          </w:p>
          <w:p w14:paraId="1D10C558" w14:textId="77777777" w:rsidR="004365A4" w:rsidRDefault="00000000">
            <w:pPr>
              <w:jc w:val="center"/>
            </w:pPr>
            <w:r>
              <w:t>(Defiance)</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76F74F9" w14:textId="77777777" w:rsidR="004365A4" w:rsidRDefault="00000000">
            <w:r>
              <w:t>Student engages in refusal to follow directions or talks back.</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9E72A2D" w14:textId="77777777" w:rsidR="004365A4" w:rsidRDefault="004365A4"/>
        </w:tc>
      </w:tr>
      <w:tr w:rsidR="004365A4" w14:paraId="0371A339"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5FC340" w14:textId="77777777" w:rsidR="004365A4" w:rsidRDefault="00000000">
            <w:pPr>
              <w:jc w:val="center"/>
            </w:pPr>
            <w:r>
              <w:t>Disrespect</w:t>
            </w:r>
          </w:p>
          <w:p w14:paraId="4FD2215A" w14:textId="77777777" w:rsidR="004365A4" w:rsidRDefault="00000000">
            <w:pPr>
              <w:jc w:val="center"/>
            </w:pPr>
            <w:r>
              <w:t>(Disrespect)</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B564EE3" w14:textId="77777777" w:rsidR="004365A4" w:rsidRDefault="00000000">
            <w:r>
              <w:t>Student delivers socially rude or dismissive messages to adults or students.</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91D4876" w14:textId="77777777" w:rsidR="004365A4" w:rsidRDefault="004365A4"/>
        </w:tc>
      </w:tr>
      <w:tr w:rsidR="004365A4" w14:paraId="33806D6A" w14:textId="77777777">
        <w:trPr>
          <w:trHeight w:val="129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8F78B5" w14:textId="77777777" w:rsidR="004365A4" w:rsidRDefault="00000000">
            <w:pPr>
              <w:jc w:val="center"/>
            </w:pPr>
            <w:r>
              <w:t>Disruption</w:t>
            </w:r>
          </w:p>
          <w:p w14:paraId="501677AB" w14:textId="77777777" w:rsidR="004365A4" w:rsidRDefault="00000000">
            <w:pPr>
              <w:jc w:val="center"/>
            </w:pPr>
            <w:r>
              <w:t>(Disruption)</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8F9B2A4" w14:textId="77777777" w:rsidR="004365A4" w:rsidRDefault="00000000">
            <w:r>
              <w:t>Student engages in behavior causing an interruption in a class or activity. Disruption includes sustained loud talk, yelling, or screaming; noise with materials; horseplay or roughhousing; and/or sustained out-of-seat behavior.</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46F70C" w14:textId="77777777" w:rsidR="004365A4" w:rsidRDefault="004365A4"/>
        </w:tc>
      </w:tr>
      <w:tr w:rsidR="004365A4" w14:paraId="7C9FADB4"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F23E44" w14:textId="77777777" w:rsidR="004365A4" w:rsidRDefault="00000000">
            <w:pPr>
              <w:jc w:val="center"/>
            </w:pPr>
            <w:r>
              <w:lastRenderedPageBreak/>
              <w:t>Dress Code Violation</w:t>
            </w:r>
          </w:p>
          <w:p w14:paraId="484BB0D6" w14:textId="77777777" w:rsidR="004365A4" w:rsidRDefault="00000000">
            <w:pPr>
              <w:jc w:val="center"/>
            </w:pPr>
            <w:r>
              <w:t>(Dress)</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ACBDE6E" w14:textId="77777777" w:rsidR="004365A4" w:rsidRDefault="00000000">
            <w:r>
              <w:t>Student wears clothing that does not fit within the dress code guidelines practiced by the school/district.</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A20EFE4" w14:textId="77777777" w:rsidR="004365A4" w:rsidRDefault="00000000">
            <w:r>
              <w:t>Not applicable (not a major behavior)</w:t>
            </w:r>
          </w:p>
        </w:tc>
      </w:tr>
      <w:tr w:rsidR="004365A4" w14:paraId="47D8771D"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D7D538" w14:textId="77777777" w:rsidR="004365A4" w:rsidRDefault="00000000">
            <w:pPr>
              <w:jc w:val="center"/>
            </w:pPr>
            <w:r>
              <w:t>Fighting</w:t>
            </w:r>
          </w:p>
          <w:p w14:paraId="371B7E84" w14:textId="77777777" w:rsidR="004365A4" w:rsidRDefault="00000000">
            <w:pPr>
              <w:jc w:val="center"/>
            </w:pPr>
            <w:r>
              <w:t>(Fight)</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D15822" w14:textId="77777777" w:rsidR="004365A4" w:rsidRDefault="00000000">
            <w:r>
              <w:t>Student is involved in mutual participation in an incident involving physical violence.</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E2EE372" w14:textId="77777777" w:rsidR="004365A4" w:rsidRDefault="004365A4"/>
        </w:tc>
      </w:tr>
      <w:tr w:rsidR="004365A4" w14:paraId="0A52213E" w14:textId="77777777">
        <w:trPr>
          <w:trHeight w:val="129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5E6030" w14:textId="77777777" w:rsidR="004365A4" w:rsidRDefault="00000000">
            <w:pPr>
              <w:jc w:val="center"/>
            </w:pPr>
            <w:r>
              <w:t>Forgery/ Theft/</w:t>
            </w:r>
          </w:p>
          <w:p w14:paraId="7D9CE44E" w14:textId="77777777" w:rsidR="004365A4" w:rsidRDefault="00000000">
            <w:pPr>
              <w:jc w:val="center"/>
            </w:pPr>
            <w:r>
              <w:t>Plagiarism</w:t>
            </w:r>
          </w:p>
          <w:p w14:paraId="06EF807F" w14:textId="77777777" w:rsidR="004365A4" w:rsidRDefault="00000000">
            <w:pPr>
              <w:jc w:val="center"/>
            </w:pPr>
            <w:r>
              <w:t>(Theft)</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D213ADD" w14:textId="77777777" w:rsidR="004365A4" w:rsidRDefault="00000000">
            <w:r>
              <w:t>Student is involved by being in possession of, having passed on, or being responsible for removing someone else's property; or the student has signed a person’s name without that person’s permission, or claims someone else’s work as their own.</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DC08FF" w14:textId="77777777" w:rsidR="004365A4" w:rsidRDefault="004365A4"/>
        </w:tc>
      </w:tr>
      <w:tr w:rsidR="004365A4" w14:paraId="5A939A6C"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D1EBB8" w14:textId="77777777" w:rsidR="004365A4" w:rsidRDefault="00000000">
            <w:pPr>
              <w:jc w:val="center"/>
            </w:pPr>
            <w:r>
              <w:t>Gang Affiliation Display</w:t>
            </w:r>
          </w:p>
          <w:p w14:paraId="0F4C9B0F" w14:textId="77777777" w:rsidR="004365A4" w:rsidRDefault="00000000">
            <w:pPr>
              <w:jc w:val="center"/>
            </w:pPr>
            <w:r>
              <w:t>(Gang Display)</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8E53E2F" w14:textId="77777777" w:rsidR="004365A4" w:rsidRDefault="00000000">
            <w:r>
              <w:t>Student uses gesture, dress, and/or speech to display affiliation with a gang.</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D8F393C" w14:textId="77777777" w:rsidR="004365A4" w:rsidRDefault="004365A4"/>
        </w:tc>
      </w:tr>
      <w:tr w:rsidR="004365A4" w14:paraId="04CD5C96" w14:textId="77777777">
        <w:trPr>
          <w:trHeight w:val="129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980317" w14:textId="77777777" w:rsidR="004365A4" w:rsidRDefault="00000000">
            <w:pPr>
              <w:jc w:val="center"/>
            </w:pPr>
            <w:r>
              <w:t>Harassment</w:t>
            </w:r>
          </w:p>
          <w:p w14:paraId="41BB6BBD" w14:textId="77777777" w:rsidR="004365A4" w:rsidRDefault="00000000">
            <w:pPr>
              <w:jc w:val="center"/>
            </w:pPr>
            <w:r>
              <w:t>(Harass)</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E20F82B" w14:textId="77777777" w:rsidR="004365A4" w:rsidRDefault="00000000">
            <w:pPr>
              <w:rPr>
                <w:i/>
              </w:rPr>
            </w:pPr>
            <w:r>
              <w:t xml:space="preserve">The delivery of disrespectful messages in any format: gender, ethnicity, sexual, race, religion, disability, physical characteristics, or other protected class. </w:t>
            </w:r>
            <w:r>
              <w:rPr>
                <w:i/>
              </w:rPr>
              <w:t>These subtypes are based on documentation from the U.S. Office of Civil Rights.</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1DD6089" w14:textId="77777777" w:rsidR="004365A4" w:rsidRDefault="004365A4"/>
        </w:tc>
      </w:tr>
      <w:tr w:rsidR="004365A4" w14:paraId="0F6658C0" w14:textId="77777777">
        <w:trPr>
          <w:trHeight w:val="102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65A0C9" w14:textId="77777777" w:rsidR="004365A4" w:rsidRDefault="00000000">
            <w:pPr>
              <w:jc w:val="center"/>
            </w:pPr>
            <w:r>
              <w:t>Inappropriate Display of Affection</w:t>
            </w:r>
          </w:p>
          <w:p w14:paraId="36D624FF" w14:textId="77777777" w:rsidR="004365A4" w:rsidRDefault="00000000">
            <w:pPr>
              <w:jc w:val="center"/>
            </w:pPr>
            <w:r>
              <w:t>(</w:t>
            </w:r>
            <w:proofErr w:type="spellStart"/>
            <w:r>
              <w:t>Inapp</w:t>
            </w:r>
            <w:proofErr w:type="spellEnd"/>
            <w:r>
              <w:t>. affection)</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0562CA4" w14:textId="77777777" w:rsidR="004365A4" w:rsidRDefault="00000000">
            <w:r>
              <w:t>Student engages in inappropriate, consensual (as defined by school) verbal and/or physical gestures/contact, of a sexual nature to another student/adult.</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4FB7FE6" w14:textId="77777777" w:rsidR="004365A4" w:rsidRDefault="004365A4"/>
        </w:tc>
      </w:tr>
      <w:tr w:rsidR="004365A4" w14:paraId="42F251E7" w14:textId="77777777">
        <w:trPr>
          <w:trHeight w:val="102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676815" w14:textId="77777777" w:rsidR="004365A4" w:rsidRDefault="00000000">
            <w:pPr>
              <w:jc w:val="center"/>
            </w:pPr>
            <w:r>
              <w:t>Inappropriate Location/ Out of Bounds Area</w:t>
            </w:r>
          </w:p>
          <w:p w14:paraId="6E10DF84" w14:textId="77777777" w:rsidR="004365A4" w:rsidRDefault="00000000">
            <w:pPr>
              <w:jc w:val="center"/>
            </w:pPr>
            <w:r>
              <w:t>(Out Bounds)</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5BCEC1" w14:textId="77777777" w:rsidR="004365A4" w:rsidRDefault="00000000">
            <w:r>
              <w:t>Student is in an area that is outside of school boundaries (as defined by school).</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5178913" w14:textId="77777777" w:rsidR="004365A4" w:rsidRDefault="004365A4"/>
        </w:tc>
      </w:tr>
      <w:tr w:rsidR="004365A4" w14:paraId="37313C06"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3CE701" w14:textId="77777777" w:rsidR="004365A4" w:rsidRDefault="00000000">
            <w:pPr>
              <w:jc w:val="center"/>
            </w:pPr>
            <w:r>
              <w:t>Lying/Cheating</w:t>
            </w:r>
          </w:p>
          <w:p w14:paraId="6C76F444" w14:textId="77777777" w:rsidR="004365A4" w:rsidRDefault="00000000">
            <w:pPr>
              <w:jc w:val="center"/>
            </w:pPr>
            <w:r>
              <w:t>(Lying)</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A85CBEA" w14:textId="77777777" w:rsidR="004365A4" w:rsidRDefault="00000000">
            <w:r>
              <w:t>Student delivers message that is untrue and/or deliberately violates rules.</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9ECA98B" w14:textId="77777777" w:rsidR="004365A4" w:rsidRDefault="004365A4"/>
        </w:tc>
      </w:tr>
      <w:tr w:rsidR="004365A4" w14:paraId="0B59EDD3"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D875B0" w14:textId="77777777" w:rsidR="004365A4" w:rsidRDefault="00000000">
            <w:pPr>
              <w:jc w:val="center"/>
            </w:pPr>
            <w:r>
              <w:t>Other Behavior</w:t>
            </w:r>
          </w:p>
          <w:p w14:paraId="6927D406" w14:textId="77777777" w:rsidR="004365A4" w:rsidRDefault="00000000">
            <w:pPr>
              <w:jc w:val="center"/>
            </w:pPr>
            <w:r>
              <w:t>(Other)</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7FDEA62" w14:textId="77777777" w:rsidR="004365A4" w:rsidRDefault="00000000">
            <w:r>
              <w:t xml:space="preserve">Student engages in problem behavior not listed. </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3158347" w14:textId="77777777" w:rsidR="004365A4" w:rsidRDefault="004365A4"/>
        </w:tc>
      </w:tr>
      <w:tr w:rsidR="004365A4" w14:paraId="3C8FDC0F" w14:textId="77777777">
        <w:trPr>
          <w:trHeight w:val="102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055F84" w14:textId="77777777" w:rsidR="004365A4" w:rsidRDefault="00000000">
            <w:pPr>
              <w:jc w:val="center"/>
            </w:pPr>
            <w:r>
              <w:t>Physical Aggression</w:t>
            </w:r>
          </w:p>
          <w:p w14:paraId="2D2E16B5" w14:textId="77777777" w:rsidR="004365A4" w:rsidRDefault="00000000">
            <w:pPr>
              <w:jc w:val="center"/>
            </w:pPr>
            <w:r>
              <w:t>(</w:t>
            </w:r>
            <w:proofErr w:type="spellStart"/>
            <w:r>
              <w:t>PAgg</w:t>
            </w:r>
            <w:proofErr w:type="spellEnd"/>
            <w:r>
              <w:t>)</w:t>
            </w:r>
          </w:p>
          <w:p w14:paraId="5C29E9BB" w14:textId="77777777" w:rsidR="004365A4" w:rsidRDefault="00000000">
            <w:pPr>
              <w:jc w:val="center"/>
            </w:pPr>
            <w:r>
              <w:t xml:space="preserve"> </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EF88BD1" w14:textId="77777777" w:rsidR="004365A4" w:rsidRDefault="00000000">
            <w:r>
              <w:t>Student engages in actions involving serious physical contact where injury may occur (e.g., hitting, punching, hitting with an object, kicking, hair pulling, scratching, etc.).</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018A572" w14:textId="77777777" w:rsidR="004365A4" w:rsidRDefault="004365A4"/>
        </w:tc>
      </w:tr>
      <w:tr w:rsidR="004365A4" w14:paraId="1C541450"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F9F686" w14:textId="77777777" w:rsidR="004365A4" w:rsidRDefault="00000000">
            <w:pPr>
              <w:jc w:val="center"/>
            </w:pPr>
            <w:r>
              <w:t>Property Damage/ Vandalism</w:t>
            </w:r>
          </w:p>
          <w:p w14:paraId="11737309" w14:textId="77777777" w:rsidR="004365A4" w:rsidRDefault="00000000">
            <w:pPr>
              <w:jc w:val="center"/>
            </w:pPr>
            <w:r>
              <w:t>(Prop dam)</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510D998" w14:textId="77777777" w:rsidR="004365A4" w:rsidRDefault="00000000">
            <w:r>
              <w:t>Student participates in an activity that results in destruction or disfigurement of property.</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2784DF9" w14:textId="77777777" w:rsidR="004365A4" w:rsidRDefault="004365A4"/>
        </w:tc>
      </w:tr>
      <w:tr w:rsidR="004365A4" w14:paraId="1AF02D14"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9C0625" w14:textId="77777777" w:rsidR="004365A4" w:rsidRDefault="00000000">
            <w:pPr>
              <w:jc w:val="center"/>
            </w:pPr>
            <w:r>
              <w:t>Skip class</w:t>
            </w:r>
          </w:p>
          <w:p w14:paraId="5CA4A569" w14:textId="77777777" w:rsidR="004365A4" w:rsidRDefault="00000000">
            <w:pPr>
              <w:jc w:val="center"/>
            </w:pPr>
            <w:r>
              <w:t>(Skip)</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36AA388" w14:textId="77777777" w:rsidR="004365A4" w:rsidRDefault="00000000">
            <w:r>
              <w:t>Student leaves or misses class without permission.</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1071F3" w14:textId="77777777" w:rsidR="004365A4" w:rsidRDefault="004365A4"/>
        </w:tc>
      </w:tr>
      <w:tr w:rsidR="004365A4" w14:paraId="01A95FC9" w14:textId="77777777">
        <w:trPr>
          <w:trHeight w:val="102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FE1BC8" w14:textId="77777777" w:rsidR="004365A4" w:rsidRDefault="00000000">
            <w:pPr>
              <w:jc w:val="center"/>
            </w:pPr>
            <w:r>
              <w:lastRenderedPageBreak/>
              <w:t>Tardy</w:t>
            </w:r>
          </w:p>
          <w:p w14:paraId="517C6E05" w14:textId="77777777" w:rsidR="004365A4" w:rsidRDefault="00000000">
            <w:pPr>
              <w:jc w:val="center"/>
            </w:pPr>
            <w:r>
              <w:t>(Tardy)</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D958FA8" w14:textId="77777777" w:rsidR="004365A4" w:rsidRDefault="00000000">
            <w:r>
              <w:t>Student is late (as defined by the school) to class or the start of the school day (and Tardy is not considered a minor problem behavior in the school).</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DB4F1B4" w14:textId="77777777" w:rsidR="004365A4" w:rsidRDefault="004365A4"/>
        </w:tc>
      </w:tr>
      <w:tr w:rsidR="004365A4" w14:paraId="629F1775"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CC49E1" w14:textId="77777777" w:rsidR="004365A4" w:rsidRDefault="00000000">
            <w:pPr>
              <w:jc w:val="center"/>
            </w:pPr>
            <w:r>
              <w:t>Technology Violation</w:t>
            </w:r>
          </w:p>
          <w:p w14:paraId="0D3B2EDC" w14:textId="77777777" w:rsidR="004365A4" w:rsidRDefault="00000000">
            <w:pPr>
              <w:jc w:val="center"/>
            </w:pPr>
            <w:r>
              <w:t>(Tech)</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2815F00" w14:textId="77777777" w:rsidR="004365A4" w:rsidRDefault="00000000">
            <w:r>
              <w:t>Student engages in inappropriate (as defined by school) use of cell phone, pager, music/video players, camera, and/or computer.</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8265BDE" w14:textId="77777777" w:rsidR="004365A4" w:rsidRDefault="004365A4"/>
        </w:tc>
      </w:tr>
      <w:tr w:rsidR="004365A4" w14:paraId="12A6073D"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53CC1B" w14:textId="77777777" w:rsidR="004365A4" w:rsidRDefault="00000000">
            <w:pPr>
              <w:jc w:val="center"/>
            </w:pPr>
            <w:r>
              <w:t>Truancy</w:t>
            </w:r>
          </w:p>
          <w:p w14:paraId="05C9F12B" w14:textId="77777777" w:rsidR="004365A4" w:rsidRDefault="00000000">
            <w:pPr>
              <w:jc w:val="center"/>
            </w:pPr>
            <w:r>
              <w:t>(Truan)</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35AB6E" w14:textId="77777777" w:rsidR="004365A4" w:rsidRDefault="00000000">
            <w:r>
              <w:t>Student receives an ‘unexcused absence’ for ½ day or more.</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8FE6644" w14:textId="77777777" w:rsidR="004365A4" w:rsidRDefault="004365A4"/>
        </w:tc>
      </w:tr>
      <w:tr w:rsidR="004365A4" w14:paraId="405A624D"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705C0C" w14:textId="77777777" w:rsidR="004365A4" w:rsidRDefault="00000000">
            <w:pPr>
              <w:jc w:val="center"/>
            </w:pPr>
            <w:r>
              <w:t>Use/Possession of Alcohol</w:t>
            </w:r>
          </w:p>
          <w:p w14:paraId="1F87E445" w14:textId="77777777" w:rsidR="004365A4" w:rsidRDefault="00000000">
            <w:pPr>
              <w:jc w:val="center"/>
            </w:pPr>
            <w:r>
              <w:t>(Alcohol)</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B4CEF7A" w14:textId="77777777" w:rsidR="004365A4" w:rsidRDefault="00000000">
            <w:r>
              <w:t>Student is in possession of or is using alcohol.</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18BEEF2" w14:textId="77777777" w:rsidR="004365A4" w:rsidRDefault="004365A4"/>
        </w:tc>
      </w:tr>
      <w:tr w:rsidR="004365A4" w14:paraId="3C41FC6E" w14:textId="77777777">
        <w:trPr>
          <w:trHeight w:val="102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79FA23" w14:textId="77777777" w:rsidR="004365A4" w:rsidRDefault="00000000">
            <w:pPr>
              <w:jc w:val="center"/>
            </w:pPr>
            <w:r>
              <w:t>Use/Possession of Combustibles</w:t>
            </w:r>
          </w:p>
          <w:p w14:paraId="707E0C92" w14:textId="77777777" w:rsidR="004365A4" w:rsidRDefault="00000000">
            <w:pPr>
              <w:jc w:val="center"/>
            </w:pPr>
            <w:r>
              <w:t>(Combust)</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B5208C" w14:textId="77777777" w:rsidR="004365A4" w:rsidRDefault="00000000">
            <w:r>
              <w:t>Student is/was in possession of substances/objects readily capable of causing bodily harm and/or property damage (matches, lighters, firecrackers, gasoline, lighter fluid).</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5AE56B9" w14:textId="77777777" w:rsidR="004365A4" w:rsidRDefault="004365A4"/>
        </w:tc>
      </w:tr>
      <w:tr w:rsidR="004365A4" w14:paraId="6A824EAE"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7DE04D" w14:textId="77777777" w:rsidR="004365A4" w:rsidRDefault="00000000">
            <w:pPr>
              <w:jc w:val="center"/>
            </w:pPr>
            <w:r>
              <w:t>Use/Possession of Drugs</w:t>
            </w:r>
          </w:p>
          <w:p w14:paraId="5A12C9BB" w14:textId="77777777" w:rsidR="004365A4" w:rsidRDefault="00000000">
            <w:pPr>
              <w:jc w:val="center"/>
            </w:pPr>
            <w:r>
              <w:t>(Drugs)</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D1EA05" w14:textId="77777777" w:rsidR="004365A4" w:rsidRDefault="00000000">
            <w:r>
              <w:t>Student is in possession of or is using illegal drugs/substances or imitations.</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90B888D" w14:textId="77777777" w:rsidR="004365A4" w:rsidRDefault="004365A4"/>
        </w:tc>
      </w:tr>
      <w:tr w:rsidR="004365A4" w14:paraId="310A5444" w14:textId="77777777">
        <w:trPr>
          <w:trHeight w:val="755"/>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1151AA" w14:textId="77777777" w:rsidR="004365A4" w:rsidRDefault="00000000">
            <w:pPr>
              <w:jc w:val="center"/>
            </w:pPr>
            <w:r>
              <w:t>Use/Possession of Tobacco</w:t>
            </w:r>
          </w:p>
          <w:p w14:paraId="4776A22D" w14:textId="77777777" w:rsidR="004365A4" w:rsidRDefault="00000000">
            <w:pPr>
              <w:jc w:val="center"/>
            </w:pPr>
            <w:r>
              <w:t>(Tobacco)</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D3873C3" w14:textId="77777777" w:rsidR="004365A4" w:rsidRDefault="00000000">
            <w:r>
              <w:t>Student is in possession of or is using tobacco.</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9BDCA64" w14:textId="77777777" w:rsidR="004365A4" w:rsidRDefault="004365A4"/>
        </w:tc>
      </w:tr>
      <w:tr w:rsidR="004365A4" w14:paraId="6B178AE0" w14:textId="77777777">
        <w:trPr>
          <w:trHeight w:val="1310"/>
        </w:trPr>
        <w:tc>
          <w:tcPr>
            <w:tcW w:w="2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4F8ACB" w14:textId="77777777" w:rsidR="004365A4" w:rsidRDefault="00000000">
            <w:pPr>
              <w:jc w:val="center"/>
            </w:pPr>
            <w:r>
              <w:t>Use/Possession of Weapons</w:t>
            </w:r>
          </w:p>
          <w:p w14:paraId="2A8C82A3" w14:textId="77777777" w:rsidR="004365A4" w:rsidRDefault="00000000">
            <w:pPr>
              <w:jc w:val="center"/>
            </w:pPr>
            <w:r>
              <w:t>(Weapons)</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B7C687A" w14:textId="77777777" w:rsidR="004365A4" w:rsidRDefault="00000000">
            <w:r>
              <w:t>Student is in possession of knives (&gt; 6 in., &lt; 6 in.) and guns (real or look alike), or other objects readily capable of causing bodily harm.</w:t>
            </w:r>
          </w:p>
        </w:tc>
        <w:tc>
          <w:tcPr>
            <w:tcW w:w="31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EC0F22E" w14:textId="77777777" w:rsidR="004365A4" w:rsidRDefault="004365A4"/>
        </w:tc>
      </w:tr>
    </w:tbl>
    <w:p w14:paraId="0137AE1D" w14:textId="77777777" w:rsidR="004365A4" w:rsidRDefault="004365A4"/>
    <w:p w14:paraId="501F3007" w14:textId="68805F60" w:rsidR="004365A4" w:rsidRDefault="004365A4"/>
    <w:p w14:paraId="1FD7D9DE" w14:textId="36CDD405" w:rsidR="00C633DB" w:rsidRDefault="00C633DB"/>
    <w:p w14:paraId="114B8A67" w14:textId="1A0948F1" w:rsidR="00C633DB" w:rsidRDefault="00C633DB"/>
    <w:p w14:paraId="71400FE1" w14:textId="41AE0BC5" w:rsidR="00C633DB" w:rsidRDefault="00C633DB"/>
    <w:p w14:paraId="4D066719" w14:textId="09ADFE74" w:rsidR="00C633DB" w:rsidRDefault="00C633DB"/>
    <w:p w14:paraId="73076FD8" w14:textId="7F5AAB26" w:rsidR="00C633DB" w:rsidRDefault="00C633DB"/>
    <w:p w14:paraId="5464D068" w14:textId="3A9C0C82" w:rsidR="00C633DB" w:rsidRDefault="00C633DB"/>
    <w:p w14:paraId="0F98B231" w14:textId="6FF8C8E8" w:rsidR="00C633DB" w:rsidRDefault="00C633DB"/>
    <w:p w14:paraId="36405495" w14:textId="5CF9ABF9" w:rsidR="00C633DB" w:rsidRDefault="00C633DB"/>
    <w:p w14:paraId="7147531C" w14:textId="584C4957" w:rsidR="00C633DB" w:rsidRDefault="00C633DB"/>
    <w:p w14:paraId="01A6654D" w14:textId="6788F484" w:rsidR="00C633DB" w:rsidRDefault="00C633DB"/>
    <w:p w14:paraId="0C1958FA" w14:textId="437738C6" w:rsidR="00C633DB" w:rsidRDefault="00C633DB"/>
    <w:p w14:paraId="4FC9E87C" w14:textId="0FE8ADBF" w:rsidR="00C633DB" w:rsidRDefault="00C633DB"/>
    <w:p w14:paraId="6C5E43E9" w14:textId="77604571" w:rsidR="00C633DB" w:rsidRDefault="00C633DB"/>
    <w:p w14:paraId="4354ED5F" w14:textId="2C232FF4" w:rsidR="00C633DB" w:rsidRDefault="00C633DB"/>
    <w:p w14:paraId="5CF36055" w14:textId="7FC37BA9" w:rsidR="00C633DB" w:rsidRDefault="00C633DB"/>
    <w:p w14:paraId="096BF9FC" w14:textId="0E61E821" w:rsidR="00C633DB" w:rsidRDefault="00C633DB"/>
    <w:p w14:paraId="5D12FA93" w14:textId="3C23C945" w:rsidR="00C633DB" w:rsidRDefault="00C633DB"/>
    <w:p w14:paraId="43ED3D2C" w14:textId="7F50AA68" w:rsidR="00C633DB" w:rsidRDefault="00C633DB"/>
    <w:p w14:paraId="54A6476C" w14:textId="59328A86" w:rsidR="00C633DB" w:rsidRDefault="00C633DB"/>
    <w:p w14:paraId="02F9165E" w14:textId="5B0D700E" w:rsidR="00C633DB" w:rsidRDefault="00C633DB">
      <w:r>
        <w:rPr>
          <w:noProof/>
        </w:rPr>
        <w:drawing>
          <wp:inline distT="0" distB="0" distL="0" distR="0" wp14:anchorId="40DC1A1E" wp14:editId="5CD13A07">
            <wp:extent cx="7315200" cy="58680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5868035"/>
                    </a:xfrm>
                    <a:prstGeom prst="rect">
                      <a:avLst/>
                    </a:prstGeom>
                    <a:noFill/>
                    <a:ln>
                      <a:noFill/>
                    </a:ln>
                  </pic:spPr>
                </pic:pic>
              </a:graphicData>
            </a:graphic>
          </wp:inline>
        </w:drawing>
      </w:r>
    </w:p>
    <w:p w14:paraId="79A503A3" w14:textId="4A896A7E" w:rsidR="00C633DB" w:rsidRDefault="00C633DB"/>
    <w:p w14:paraId="14C73B5E" w14:textId="3A3D4596" w:rsidR="00C633DB" w:rsidRDefault="00C633DB"/>
    <w:p w14:paraId="5BA36D6C" w14:textId="27A9B196" w:rsidR="00C633DB" w:rsidRDefault="00C633DB"/>
    <w:p w14:paraId="340E89CE" w14:textId="2CC97429" w:rsidR="00C633DB" w:rsidRDefault="00C633DB"/>
    <w:p w14:paraId="477A17F2" w14:textId="31F56A98" w:rsidR="00C633DB" w:rsidRDefault="00C633DB"/>
    <w:p w14:paraId="2F070E3B" w14:textId="3CB9AC13" w:rsidR="00C633DB" w:rsidRDefault="00C633DB"/>
    <w:p w14:paraId="3A0B290C" w14:textId="77777777" w:rsidR="00C633DB" w:rsidRDefault="00C633DB"/>
    <w:sectPr w:rsidR="00C633DB">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57EEF"/>
    <w:multiLevelType w:val="multilevel"/>
    <w:tmpl w:val="C694BC5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879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A4"/>
    <w:rsid w:val="001E35E6"/>
    <w:rsid w:val="004365A4"/>
    <w:rsid w:val="007B2217"/>
    <w:rsid w:val="00C6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5DEF"/>
  <w15:docId w15:val="{76281F10-1D87-4262-9356-9CE97464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Lovejoy</cp:lastModifiedBy>
  <cp:revision>4</cp:revision>
  <cp:lastPrinted>2023-03-15T18:17:00Z</cp:lastPrinted>
  <dcterms:created xsi:type="dcterms:W3CDTF">2023-03-15T18:11:00Z</dcterms:created>
  <dcterms:modified xsi:type="dcterms:W3CDTF">2023-03-16T14:50:00Z</dcterms:modified>
</cp:coreProperties>
</file>